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деятельности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 Забайкальском управлении Федеральной службы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за 202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</w:t>
      </w:r>
      <w:r/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17"/>
        <w:jc w:val="center"/>
        <w:spacing w:before="0" w:line="240" w:lineRule="auto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/>
      <w:bookmarkStart w:id="0" w:name="undefined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</w:p>
    <w:p>
      <w:pPr>
        <w:spacing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17"/>
        <w:jc w:val="center"/>
        <w:spacing w:before="0" w:line="240" w:lineRule="auto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 xml:space="preserve">Общие положения</w:t>
      </w:r>
      <w:bookmarkEnd w:id="0"/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  <w:r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r>
    </w:p>
    <w:p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осуществлении федерального государственного надзора в области безопасности гидротехнических сооружений за 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  <w:lang w:bidi="ru-RU"/>
        </w:rPr>
        <w:t xml:space="preserve">подготовлен в целях реализации положений Федерального закона от 31</w:t>
      </w:r>
      <w:r>
        <w:rPr>
          <w:rFonts w:ascii="Times New Roman" w:hAnsi="Times New Roman"/>
          <w:sz w:val="28"/>
          <w:szCs w:val="28"/>
          <w:lang w:bidi="ru-RU"/>
        </w:rPr>
        <w:t xml:space="preserve"> июля </w:t>
      </w:r>
      <w:r>
        <w:rPr>
          <w:rFonts w:ascii="Times New Roman" w:hAnsi="Times New Roman"/>
          <w:sz w:val="28"/>
          <w:szCs w:val="28"/>
          <w:lang w:bidi="ru-RU"/>
        </w:rPr>
        <w:t xml:space="preserve">2020</w:t>
      </w:r>
      <w:r>
        <w:rPr>
          <w:rFonts w:ascii="Times New Roman" w:hAnsi="Times New Roman"/>
          <w:sz w:val="28"/>
          <w:szCs w:val="28"/>
          <w:lang w:bidi="ru-RU"/>
        </w:rPr>
        <w:t xml:space="preserve"> г. </w:t>
      </w:r>
      <w:r>
        <w:rPr>
          <w:rFonts w:ascii="Times New Roman" w:hAnsi="Times New Roman"/>
          <w:sz w:val="28"/>
          <w:szCs w:val="28"/>
          <w:lang w:bidi="ru-RU"/>
        </w:rPr>
        <w:t xml:space="preserve">№ 248-ФЗ </w:t>
      </w:r>
      <w:r>
        <w:rPr>
          <w:rFonts w:ascii="Times New Roman" w:hAnsi="Times New Roman"/>
          <w:sz w:val="28"/>
          <w:szCs w:val="28"/>
          <w:lang w:bidi="ru-RU"/>
        </w:rPr>
        <w:br/>
      </w:r>
      <w:r>
        <w:rPr>
          <w:rFonts w:ascii="Times New Roman" w:hAnsi="Times New Roman"/>
          <w:sz w:val="28"/>
          <w:szCs w:val="28"/>
          <w:lang w:bidi="ru-RU"/>
        </w:rPr>
        <w:t xml:space="preserve">«О государственном контроле (надзоре) и муниципальном контроле», постановления Правительства Российской Федерации от 30</w:t>
      </w:r>
      <w:r>
        <w:rPr>
          <w:rFonts w:ascii="Times New Roman" w:hAnsi="Times New Roman"/>
          <w:sz w:val="28"/>
          <w:szCs w:val="28"/>
          <w:lang w:bidi="ru-RU"/>
        </w:rPr>
        <w:t xml:space="preserve"> июня </w:t>
      </w:r>
      <w:r>
        <w:rPr>
          <w:rFonts w:ascii="Times New Roman" w:hAnsi="Times New Roman"/>
          <w:sz w:val="28"/>
          <w:szCs w:val="28"/>
          <w:lang w:bidi="ru-RU"/>
        </w:rPr>
        <w:t xml:space="preserve">2021</w:t>
      </w:r>
      <w:r>
        <w:rPr>
          <w:rFonts w:ascii="Times New Roman" w:hAnsi="Times New Roman"/>
          <w:sz w:val="28"/>
          <w:szCs w:val="28"/>
          <w:lang w:bidi="ru-RU"/>
        </w:rPr>
        <w:t xml:space="preserve"> г.</w:t>
      </w:r>
      <w:r>
        <w:rPr>
          <w:rFonts w:ascii="Times New Roman" w:hAnsi="Times New Roman"/>
          <w:sz w:val="28"/>
          <w:szCs w:val="28"/>
          <w:lang w:bidi="ru-RU"/>
        </w:rPr>
        <w:t xml:space="preserve"> № 108</w:t>
      </w:r>
      <w:r>
        <w:rPr>
          <w:rFonts w:ascii="Times New Roman" w:hAnsi="Times New Roman"/>
          <w:sz w:val="28"/>
          <w:szCs w:val="28"/>
          <w:lang w:bidi="ru-RU"/>
        </w:rPr>
        <w:t xml:space="preserve">0</w:t>
      </w:r>
      <w:r>
        <w:rPr>
          <w:rFonts w:ascii="Times New Roman" w:hAnsi="Times New Roman"/>
          <w:sz w:val="28"/>
          <w:szCs w:val="28"/>
          <w:lang w:bidi="ru-RU"/>
        </w:rPr>
        <w:t xml:space="preserve"> «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федеральном государственном надзоре в области безопасности гидротехнических сооружений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bidi="ru-RU"/>
        </w:rPr>
        <w:t xml:space="preserve">, в соответствии с приказом Федеральной службы по экологическому, технологическому и атомному надзору </w:t>
      </w:r>
      <w:r>
        <w:rPr>
          <w:rFonts w:ascii="Times New Roman" w:hAnsi="Times New Roman"/>
          <w:sz w:val="28"/>
          <w:szCs w:val="28"/>
          <w:lang w:bidi="ru-RU"/>
        </w:rPr>
        <w:br/>
      </w:r>
      <w:r>
        <w:rPr>
          <w:rFonts w:ascii="Times New Roman" w:hAnsi="Times New Roman"/>
          <w:sz w:val="28"/>
          <w:szCs w:val="28"/>
          <w:lang w:bidi="ru-RU"/>
        </w:rPr>
        <w:t xml:space="preserve">от</w:t>
      </w:r>
      <w:r>
        <w:rPr>
          <w:rFonts w:ascii="Times New Roman" w:hAnsi="Times New Roman"/>
          <w:sz w:val="28"/>
          <w:szCs w:val="28"/>
          <w:lang w:bidi="ru-RU"/>
        </w:rPr>
        <w:t xml:space="preserve"> 23</w:t>
      </w:r>
      <w:r>
        <w:rPr>
          <w:rFonts w:ascii="Times New Roman" w:hAnsi="Times New Roman"/>
          <w:sz w:val="28"/>
          <w:szCs w:val="28"/>
          <w:lang w:bidi="ru-RU"/>
        </w:rPr>
        <w:t xml:space="preserve"> августа </w:t>
      </w:r>
      <w:r>
        <w:rPr>
          <w:rFonts w:ascii="Times New Roman" w:hAnsi="Times New Roman"/>
          <w:sz w:val="28"/>
          <w:szCs w:val="28"/>
          <w:lang w:bidi="ru-RU"/>
        </w:rPr>
        <w:t xml:space="preserve">202</w:t>
      </w:r>
      <w:r>
        <w:rPr>
          <w:rFonts w:ascii="Times New Roman" w:hAnsi="Times New Roman"/>
          <w:sz w:val="28"/>
          <w:szCs w:val="28"/>
          <w:lang w:bidi="ru-RU"/>
        </w:rPr>
        <w:t xml:space="preserve">3</w:t>
      </w:r>
      <w:r>
        <w:rPr>
          <w:rFonts w:ascii="Times New Roman" w:hAnsi="Times New Roman"/>
          <w:sz w:val="28"/>
          <w:szCs w:val="28"/>
          <w:lang w:bidi="ru-RU"/>
        </w:rPr>
        <w:t xml:space="preserve"> г.</w:t>
      </w:r>
      <w:r>
        <w:rPr>
          <w:rFonts w:ascii="Times New Roman" w:hAnsi="Times New Roman"/>
          <w:sz w:val="28"/>
          <w:szCs w:val="28"/>
          <w:lang w:bidi="ru-RU"/>
        </w:rPr>
        <w:t xml:space="preserve"> №</w:t>
      </w:r>
      <w:r>
        <w:rPr>
          <w:rFonts w:ascii="Times New Roman" w:hAnsi="Times New Roman"/>
          <w:sz w:val="28"/>
          <w:szCs w:val="28"/>
          <w:lang w:bidi="ru-RU"/>
        </w:rPr>
        <w:t xml:space="preserve"> 307</w:t>
      </w:r>
      <w:r>
        <w:rPr>
          <w:rFonts w:ascii="Times New Roman" w:hAnsi="Times New Roman"/>
          <w:sz w:val="28"/>
          <w:szCs w:val="28"/>
          <w:lang w:bidi="ru-RU"/>
        </w:rPr>
        <w:t xml:space="preserve"> «Об утверждении Порядка организации работы </w:t>
      </w:r>
      <w:r>
        <w:rPr>
          <w:rFonts w:ascii="Times New Roman" w:hAnsi="Times New Roman"/>
          <w:sz w:val="28"/>
          <w:szCs w:val="28"/>
          <w:lang w:bidi="ru-RU"/>
        </w:rPr>
        <w:br/>
      </w:r>
      <w:r>
        <w:rPr>
          <w:rFonts w:ascii="Times New Roman" w:hAnsi="Times New Roman"/>
          <w:sz w:val="28"/>
          <w:szCs w:val="28"/>
          <w:lang w:bidi="ru-RU"/>
        </w:rPr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>
        <w:rPr>
          <w:rFonts w:ascii="Times New Roman" w:hAnsi="Times New Roman"/>
          <w:sz w:val="28"/>
          <w:szCs w:val="28"/>
          <w:lang w:bidi="ru-RU"/>
        </w:rPr>
        <w:br/>
        <w:t xml:space="preserve">и атомному надзору».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>
        <w:rPr>
          <w:rFonts w:ascii="Times New Roman" w:hAnsi="Times New Roman"/>
          <w:sz w:val="28"/>
          <w:szCs w:val="28"/>
          <w:lang w:bidi="ru-RU"/>
        </w:rPr>
        <w:br/>
        <w:t xml:space="preserve">для решения следующих задач: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</w:t>
      </w:r>
      <w:r>
        <w:rPr>
          <w:rFonts w:ascii="Times New Roman" w:hAnsi="Times New Roman"/>
          <w:sz w:val="28"/>
          <w:szCs w:val="28"/>
          <w:lang w:bidi="ru-RU"/>
        </w:rPr>
        <w:t xml:space="preserve">законодательства Российской Федерации о государственном контроле (надзоре), муниципальном контроле;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подготовка предложений об актуализации обязательных требований;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contextualSpacing/>
        <w:ind w:firstLine="539"/>
        <w:jc w:val="both"/>
        <w:spacing w:line="276" w:lineRule="auto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>
        <w:rPr>
          <w:rFonts w:ascii="Times New Roman" w:hAnsi="Times New Roman"/>
          <w:sz w:val="28"/>
          <w:szCs w:val="28"/>
          <w:lang w:bidi="ru-RU"/>
        </w:rPr>
      </w:r>
      <w:r>
        <w:rPr>
          <w:rFonts w:ascii="Times New Roman" w:hAnsi="Times New Roman"/>
          <w:sz w:val="28"/>
          <w:szCs w:val="28"/>
          <w:lang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Федеральный государственный надзор в области безопасности гидротехнических сооружений 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highlight w:val="none"/>
        </w:rPr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Федеральный закон от 30.12.2001 № 195-ФЗ «Кодекс Российской Федерации об административных правонарушениях»;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Федеральный закон от 27.12.2002 № 184-ФЗ «О техническом регулировании»;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Федеральный закон от 29.12.2004 № 190-ФЗ «Градостроительный кодекс Российской Федерации»;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Федеральный закон от 03.06.2006 № 74-ФЗ «Водный кодекс Российской Федерации»;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Федеральный закон от 21.07.1997 № 117-ФЗ «О безопасности гидротехнических сооружений»;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Федеральный закон от 27.07.2010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Федеральный закон от 03.07.2016 № 255-ФЗ «О внесении изменений в Федеральный закон «О безопасности гидротехнических сооружений»;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Федеральный закон от 09.03.2016 № 56-ФЗ «О внесении изменений в Федеральный закон «Об обязательном страховании гражданской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ответственности владельца опасного объекта за причинение вреда в результате аварии на опасном объекте»;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Федеральный закон от 06.10.2003 № 131-ФЗ «Об общих принципах организации местного самоуправления в Российской Федерации».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Федеральный закон от 31.07.2020 № 247-ФЗ «Об обязательных требованиях в Российской Федерации».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Федеральный закон от 31.07.2020 № 248-ФЗ «О государственном контроле (надзоре) и муниципальном контроле в Российской Федерации».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right="-2"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 соответствии с Положением о Федеральной службе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№ 401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и Положением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за Ростехнадзором закреплены функции по осуществлению федерального государственного надзора в области безопасности гидротехнических сооружений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(за исключением судоходных и портовых гидротехнических сооружений) (далее – ГТС).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Общее количество поднадзорных Забайкальскому управлению  Ростехнадзора ГТС (комплексов ГТС) составляет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210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, из них: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highlight w:val="none"/>
        </w:rPr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45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ГТС (комплексов ГТС) промышленности;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highlight w:val="none"/>
        </w:rPr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11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ГТС (комплексов ГТС) энергетики;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highlight w:val="none"/>
        </w:rPr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154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ГТС (комплексов ГТС) водохозяйственного назначения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ГТС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Количество поднадзорных организаций, эксплуатирующих опасные объекты, составило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146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2023 год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у аварий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на поднадзорных объектах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не зарегистрировано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или «зарегистрировано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 аварии (в 2022 году – 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__), 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 несчастных случаев со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смертельным исходом (в 2022 году – 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__)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</w:r>
            <w:permStart w:displacedbyCustomXml="next" w:edGrp="everyone" w:id="undefined"/>
            <w:r>
              <w:rPr>
                <w:highlight w:val="none"/>
              </w:rPr>
            </w:r>
            <w:permEnd w:displacedbyCustomXml="next" w:id=""/>
            <w:r>
              <w:rPr>
                <w:rFonts w:ascii="Times New Roman" w:hAnsi="Times New Roman"/>
                <w:sz w:val="28"/>
                <w:szCs w:val="28"/>
                <w:highlight w:val="none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bidi="ru-RU"/>
              </w:rPr>
            </w:r>
          </w:p>
        </w:tc>
      </w:tr>
    </w:tbl>
    <w:p>
      <w:pPr>
        <w:ind w:firstLine="680"/>
        <w:jc w:val="both"/>
        <w:spacing w:after="0" w:line="276" w:lineRule="auto"/>
        <w:rPr>
          <w:rFonts w:ascii="Times New Roman" w:hAnsi="Times New Roman" w:eastAsia="Arial Unicode MS"/>
          <w:sz w:val="28"/>
          <w:szCs w:val="28"/>
          <w:highlight w:val="none"/>
        </w:rPr>
      </w:pPr>
      <w:r>
        <w:rPr>
          <w:rFonts w:ascii="Times New Roman" w:hAnsi="Times New Roman" w:eastAsia="Arial Unicode MS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 Unicode MS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 Unicode MS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highlight w:val="none"/>
        </w:rPr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По результатам расследования причин аварий и несчастных случаев выявлено, что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сновными факторами риска причинения вреда (ущерба)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являются: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highlight w:val="none"/>
        </w:rPr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</w:r>
            <w:permStart w:displacedbyCustomXml="next" w:edGrp="everyone" w:id="undefined"/>
            <w:r>
              <w:rPr>
                <w:highlight w:val="none"/>
              </w:rPr>
            </w:r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2023 году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Забайкальским управлением  </w:t>
      </w:r>
      <w:r/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Ростехнадзора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утверждено </w:t>
      </w:r>
      <w:permStart w:displacedbyCustomXml="next" w:edGrp="everyone" w:id="undefined"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__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16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_</w:t>
      </w:r>
      <w:permEnd w:displacedbyCustomXml="next" w:id=""/>
      <w:r>
        <w:rPr>
          <w:rFonts w:ascii="Times New Roman" w:hAnsi="Times New Roman"/>
          <w:sz w:val="28"/>
          <w:szCs w:val="28"/>
          <w:highlight w:val="none"/>
          <w:lang w:val="en-US"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деклараци</w:t>
      </w:r>
      <w:permStart w:displacedbyCustomXml="next" w:edGrp="everyone" w:id="undefined"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й</w:t>
      </w:r>
      <w:permEnd w:displacedbyCustomXml="next" w:id=""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безопасности ГТС;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согласовано </w:t>
      </w:r>
      <w:permStart w:displacedbyCustomXml="next" w:edGrp="everyone" w:id="undefined"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__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16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_</w:t>
      </w:r>
      <w:permEnd w:displacedbyCustomXml="next" w:id=""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правил эксплуатации ГТС (комплексов ГТС);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формлено и выдано </w:t>
      </w:r>
      <w:permStart w:displacedbyCustomXml="next" w:edGrp="everyone" w:id="undefined"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__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10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разрешени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на эксплуатацию ГТС;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формлено и выдано </w:t>
      </w:r>
      <w:permStart w:displacedbyCustomXml="next" w:edGrp="everyone" w:id="undefined"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_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7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 выпис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ки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из Российского регистра ГТС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 перечень экспертных центров по рассмотрению деклараций безопасности ГТС включен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ы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permStart w:displacedbyCustomXml="next" w:edGrp="everyone" w:id="undefined"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___</w:t>
      </w:r>
      <w:permEnd w:displacedbyCustomXml="next" w:id=""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организаци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, всего в перечень входит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организаци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(по состоянию на</w:t>
      </w:r>
      <w:r>
        <w:rPr>
          <w:rFonts w:ascii="Times New Roman" w:hAnsi="Times New Roman" w:eastAsia="Times New Roman"/>
          <w:sz w:val="28"/>
          <w:szCs w:val="28"/>
          <w:highlight w:val="none"/>
          <w:lang w:val="en-US"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31</w:t>
      </w:r>
      <w:r>
        <w:rPr>
          <w:rFonts w:ascii="Times New Roman" w:hAnsi="Times New Roman" w:eastAsia="Times New Roman"/>
          <w:sz w:val="28"/>
          <w:szCs w:val="28"/>
          <w:highlight w:val="none"/>
          <w:lang w:val="en-US"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декабря 2023 г.).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4"/>
      </w:tblGrid>
      <w:tr>
        <w:tblPrEx/>
        <w:trPr/>
        <w:tc>
          <w:tcPr>
            <w:tcW w:w="9344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</w:r>
            <w:permStart w:displacedbyCustomXml="next" w:edGrp="everyone" w:id="undefined"/>
            <w:r>
              <w:rPr>
                <w:highlight w:val="none"/>
              </w:rPr>
            </w:r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В 2023 году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в рамках осуществления контрольной (надзорной) деятельности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Забайкальским управлением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Ростехнадзора проведен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(в 2022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17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, из них плановых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(в 2022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, внеплановых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(в 2022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, проведённых в режиме постоянного государственного надзора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(в 2022 году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</w:r>
            <w:permStart w:displacedbyCustomXml="next" w:edGrp="everyone" w:id="undefined"/>
            <w:r>
              <w:rPr>
                <w:highlight w:val="none"/>
              </w:rPr>
            </w:r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</w:tc>
      </w:tr>
    </w:tbl>
    <w:p>
      <w:pPr>
        <w:ind w:firstLine="680"/>
        <w:jc w:val="both"/>
        <w:spacing w:after="0" w:line="276" w:lineRule="auto"/>
        <w:rPr>
          <w:rFonts w:ascii="Times New Roman" w:hAnsi="Times New Roman" w:eastAsia="Arial Unicode MS"/>
          <w:sz w:val="28"/>
          <w:szCs w:val="28"/>
          <w:highlight w:val="none"/>
        </w:rPr>
      </w:pPr>
      <w:r>
        <w:rPr>
          <w:rFonts w:ascii="Times New Roman" w:hAnsi="Times New Roman" w:eastAsia="Arial Unicode MS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 Unicode MS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Arial Unicode MS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В ходе проведения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выявлено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67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правонарушени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обязательных требований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По результатам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назначено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административн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ых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наказани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Административное приостановление деятельности применялось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раз, временный запрет деятельности –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раз.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На нарушителей обязательных требований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в области безопасности гидротехнических сооружений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наложен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о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административны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х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штраф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ов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 Общая сумма наложенных административных штрафов составила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8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____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тыс.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рублей.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</w:r>
            <w:permStart w:displacedbyCustomXml="next" w:edGrp="everyone" w:id="undefined"/>
            <w:r>
              <w:rPr>
                <w:highlight w:val="none"/>
              </w:rPr>
            </w:r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Забайкальского управления </w:t>
      </w:r>
      <w:r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Ростехнадзора и его должностных лиц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не зарегистрировано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.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или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: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Случаев административного и судебного оспаривания решений, действий (бездействия) Ростехнадзора и его должностных лиц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____,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из них удовлетворено _______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»).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br/>
        <w:t xml:space="preserve">при организации и проведении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контрольных (надзорных) мероприятий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br/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в 2023 году соблюдены.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</w:r>
            <w:permStart w:displacedbyCustomXml="next" w:edGrp="everyone" w:id="undefined"/>
            <w:r>
              <w:rPr>
                <w:highlight w:val="none"/>
              </w:rPr>
            </w:r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К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тип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ичным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 нарушениям обязательных требований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в области безопасности гидротехнических сооружений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следует отнести: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permStart w:displacedbyCustomXml="next" w:edGrp="everyone" w:id="undefined"/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бермы и кюветы каналов нерегулярно очищаются от грунта осыпей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br/>
        <w:t xml:space="preserve">и выносов, допускается зарастание откосов и гребня грунтовых сооружений деревьями и кустарниками;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не проводится комплексное обследование сооружений с оценкой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их прочности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надёжности, устойчивости и эксплуатационной надёжности;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ненадлежащее состояние дренажных систем, не проводится оценка фильтрационных расходов;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не обеспечивается контроль (мониторинг) показателей состояния ГТС;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 пьезометрах, реперах плотин гидротехнических сооружений отсутствуют комплектующие элементы;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нарушение целостности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межплиточных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швов;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коррозия металлических конструкций механического оборудования ГТС, разрушение антикоррозийной защиты, отсутствие эффективного контроля за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эффективностью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антикоррозийной защиты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4"/>
      </w:tblGrid>
      <w:tr>
        <w:tblPrEx/>
        <w:trPr/>
        <w:tc>
          <w:tcPr>
            <w:tcW w:w="9344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</w:r>
            <w:permStart w:displacedbyCustomXml="next" w:edGrp="everyone" w:id="undefined"/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 xml:space="preserve">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ab/>
              <w:t xml:space="preserve">отсутствие технической документации (технических проектов, местных инструкций по эксплуатации, должностных инструкций, генеральных планов гидроузла, графиков пропускной способности, схем маневрирования затворами и т.д.);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 xml:space="preserve">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ab/>
              <w:t xml:space="preserve">не обеспечена необходимая квалификация работников;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 xml:space="preserve">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ab/>
              <w:t xml:space="preserve">не проводится аттестация специалистов в области безопасности ГТС;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 xml:space="preserve">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ab/>
              <w:t xml:space="preserve">отсутствуют утвержденные в установленном порядке декларация безопасности, критерии безопасности;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 xml:space="preserve">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ab/>
              <w:t xml:space="preserve">не проведено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 xml:space="preserve">преддекларационное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 xml:space="preserve"> обследование;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 xml:space="preserve">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ab/>
              <w:t xml:space="preserve">отсутствует разрешение на эксплуатацию;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 xml:space="preserve">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ab/>
              <w:t xml:space="preserve">отсутствуют согласованные правила эксплуатации ГТС;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 xml:space="preserve">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ab/>
              <w:t xml:space="preserve">отсутствует договор обязательного страхования;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 xml:space="preserve">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ab/>
              <w:t xml:space="preserve">не обеспечивается проектная пропускная способность ГТС;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 xml:space="preserve">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ab/>
              <w:t xml:space="preserve">допускается заиление и зарастание земляных элементов;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 xml:space="preserve">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ab/>
              <w:t xml:space="preserve">допускается подтопление фильтрационными водами прилегающих земель;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 xml:space="preserve">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ab/>
              <w:t xml:space="preserve">не ведутся систематические визуальные и инструментальные наблюдения за ГТС;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 xml:space="preserve">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ab/>
              <w:t xml:space="preserve">отсутствует аварийный запас строительных материалов;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 xml:space="preserve">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  <w:tab/>
              <w:t xml:space="preserve">отсутствуют контрольно-измерительные приборы и аппаратура.</w:t>
            </w:r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 2023 году проведена следующая работа по актуализации обязательных требований в области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 w:bidi="ru-RU"/>
        </w:rPr>
        <w:t xml:space="preserve">безопасности гидротехнических сооружений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highlight w:val="none"/>
        </w:rPr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___________________________.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Изданы: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highlight w:val="none"/>
        </w:rPr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</w:r>
            <w:permStart w:displacedbyCustomXml="next" w:edGrp="everyone" w:id="undefined"/>
            <w:r>
              <w:rPr>
                <w:highlight w:val="none"/>
              </w:rPr>
            </w:r>
            <w:permEnd w:displacedbyCustomXml="next" w:id=""/>
            <w:r>
              <w:rPr>
                <w:highlight w:val="none"/>
              </w:rPr>
            </w:r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tabs>
          <w:tab w:val="left" w:pos="1816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 области безопасности гидротехнических сооружений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не 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выявлено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.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</w:r>
            <w:permStart w:displacedbyCustomXml="next" w:edGrp="everyone" w:id="undefined"/>
            <w:r>
              <w:rPr>
                <w:highlight w:val="none"/>
              </w:rPr>
            </w:r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br/>
        <w:t xml:space="preserve">и эффективности программы профилактики в 2023 году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Забайкальским управлением</w:t>
      </w:r>
      <w:r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Ростехнадзор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а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на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постоянной основе реализовывались следующие мероприятия: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 отношении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опасных объектов было объявлено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предостережени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я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о недопустимости нарушений обязательных требований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 области безопасности гидротехнических сооружений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highlight w:val="none"/>
        </w:rPr>
      </w:r>
      <w:permStart w:displacedbyCustomXml="next" w:edGrp="everyone" w:id="undefined"/>
      <w:r>
        <w:rPr>
          <w:rFonts w:ascii="Times New Roman" w:hAnsi="Times New Roman"/>
          <w:sz w:val="28"/>
          <w:szCs w:val="28"/>
          <w:highlight w:val="none"/>
        </w:rPr>
        <w:t xml:space="preserve">осуществлялось </w:t>
      </w:r>
      <w:r>
        <w:rPr>
          <w:rFonts w:ascii="Times New Roman" w:hAnsi="Times New Roman"/>
          <w:sz w:val="28"/>
          <w:szCs w:val="28"/>
          <w:highlight w:val="none"/>
        </w:rPr>
        <w:t xml:space="preserve">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</w:t>
      </w:r>
      <w:r>
        <w:rPr>
          <w:rFonts w:ascii="Times New Roman" w:hAnsi="Times New Roman"/>
          <w:sz w:val="28"/>
          <w:szCs w:val="28"/>
          <w:highlight w:val="none"/>
        </w:rPr>
        <w:t xml:space="preserve"> в установленной сфере деятельности;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на официальном сайте Ростехнадзора в с</w:t>
      </w:r>
      <w:r>
        <w:rPr>
          <w:rFonts w:ascii="Times New Roman" w:hAnsi="Times New Roman"/>
          <w:sz w:val="28"/>
          <w:szCs w:val="28"/>
          <w:highlight w:val="none"/>
        </w:rPr>
        <w:t xml:space="preserve">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</w:t>
      </w:r>
      <w:r>
        <w:rPr>
          <w:rFonts w:ascii="Times New Roman" w:hAnsi="Times New Roman"/>
          <w:sz w:val="28"/>
          <w:szCs w:val="28"/>
          <w:highlight w:val="none"/>
        </w:rPr>
        <w:t xml:space="preserve">области безопасности гидротехнических сооружений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проводилась работа по консультированию поднадзорных предприятий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br/>
        <w:t xml:space="preserve">по вопросам, касающимся соблюдения требований безопасности при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эксплуатации опасных объектов;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проведены семинары, вебинары и конференции;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br/>
        <w:t xml:space="preserve">на внедрение и обеспечение соблюдения обязательных требований</w:t>
      </w:r>
      <w:permEnd w:displacedbyCustomXml="next" w:id="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Заявлений от юридических лиц и индивидуальных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не поступало. </w:t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(или «От юридических лиц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br/>
        <w:t xml:space="preserve">и индивидуальных предприним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поступило ____ заявлений»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spacing w:line="276" w:lineRule="auto"/>
              <w:widowControl w:val="off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</w:r>
            <w:permStart w:displacedbyCustomXml="next" w:edGrp="everyone" w:id="undefined"/>
            <w:r>
              <w:rPr>
                <w:highlight w:val="none"/>
              </w:rPr>
            </w:r>
            <w:permEnd w:displacedbyCustomXml="next" w:id=""/>
            <w:r>
              <w:rPr>
                <w:highlight w:val="none"/>
              </w:rPr>
            </w:r>
            <w:permEnd w:displacedbyCustomXml="next" w:id=""/>
            <w:r>
              <w:rPr>
                <w:rFonts w:ascii="Times New Roman" w:hAnsi="Times New Roman"/>
                <w:sz w:val="28"/>
                <w:szCs w:val="28"/>
                <w:highlight w:val="none"/>
                <w:lang w:bidi="ru-RU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  <w:lang w:bidi="ru-RU"/>
              </w:rPr>
            </w:r>
          </w:p>
        </w:tc>
      </w:tr>
    </w:tbl>
    <w:p>
      <w:pPr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br/>
        <w:t xml:space="preserve">или электронном виде, тематика которых касалась: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highlight w:val="none"/>
        </w:rPr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вопросов  безопасности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эксплуатации ГТС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tbl>
      <w:tblPr>
        <w:tblStyle w:val="1_636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</w:r>
            <w:permStart w:displacedbyCustomXml="next" w:edGrp="everyone" w:id="undefined"/>
            <w:r>
              <w:rPr>
                <w:highlight w:val="none"/>
              </w:rPr>
            </w:r>
            <w:permEnd w:displacedbyCustomXml="next" w:id=""/>
            <w:r>
              <w:rPr>
                <w:highlight w:val="none"/>
              </w:rPr>
            </w:r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</w:tc>
      </w:tr>
    </w:tbl>
    <w:p>
      <w:pPr>
        <w:contextualSpacing/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>
        <w:rPr>
          <w:rFonts w:ascii="Times New Roman" w:hAnsi="Times New Roman"/>
          <w:sz w:val="28"/>
          <w:szCs w:val="28"/>
          <w:highlight w:val="none"/>
        </w:rPr>
        <w:t xml:space="preserve">в области безопасности гидротехнических сооружений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 является: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highlight w:val="none"/>
        </w:rPr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большое количество находящегося в эксплуатации оборудования, отработавшего свой расчётный срок службы (ресурс);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8"/>
        <w:jc w:val="both"/>
        <w:spacing w:after="0" w:line="276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освидетельствование, диагностирование, в связи с чем необходимо повышение эффективности контрольной (надзорной) деятельности, в том числе: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___________________________.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tbl>
      <w:tblPr>
        <w:tblStyle w:val="1_637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</w:r>
            <w:permStart w:displacedbyCustomXml="next" w:edGrp="everyone" w:id="undefined"/>
            <w:r>
              <w:rPr>
                <w:highlight w:val="none"/>
              </w:rPr>
            </w:r>
            <w:permEnd w:displacedbyCustomXml="next" w:id=""/>
            <w:r>
              <w:rPr>
                <w:highlight w:val="none"/>
              </w:rPr>
            </w:r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br/>
        <w:t xml:space="preserve">по соблюдению требований </w:t>
      </w:r>
      <w:r>
        <w:rPr>
          <w:rFonts w:ascii="Times New Roman" w:hAnsi="Times New Roman"/>
          <w:sz w:val="28"/>
          <w:szCs w:val="28"/>
          <w:highlight w:val="none"/>
        </w:rPr>
        <w:t xml:space="preserve">в области безопасности гидротехнических сооружений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highlight w:val="none"/>
        </w:rPr>
      </w:r>
      <w:permStart w:displacedbyCustomXml="next" w:edGrp="everyone" w:id="undefined"/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обеспечить выполнение нормативных требований _______________;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>
        <w:rPr>
          <w:rFonts w:ascii="Times New Roman" w:hAnsi="Times New Roman"/>
          <w:sz w:val="28"/>
          <w:szCs w:val="28"/>
          <w:highlight w:val="none"/>
        </w:rPr>
        <w:t xml:space="preserve">в области безопасности гидротехнических сооружений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tbl>
      <w:tblPr>
        <w:tblStyle w:val="1_637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blPrEx/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spacing w:after="0" w:line="276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highlight w:val="none"/>
              </w:rPr>
            </w:r>
            <w:permStart w:displacedbyCustomXml="next" w:edGrp="everyone" w:id="undefined"/>
            <w:r>
              <w:rPr>
                <w:highlight w:val="none"/>
              </w:rPr>
            </w:r>
            <w:permEnd w:displacedbyCustomXml="next" w:id=""/>
            <w:r>
              <w:rPr>
                <w:highlight w:val="none"/>
              </w:rPr>
            </w:r>
            <w:permEnd w:displacedbyCustomXml="next" w:id=""/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 w:bidi="ru-RU"/>
              </w:rPr>
            </w:r>
          </w:p>
        </w:tc>
      </w:tr>
    </w:tbl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276" w:lineRule="auto"/>
        <w:widowControl w:val="off"/>
        <w:tabs>
          <w:tab w:val="left" w:pos="1000" w:leader="none"/>
        </w:tabs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pStyle w:val="1_634"/>
        <w:ind w:firstLine="709"/>
        <w:spacing w:line="276" w:lineRule="auto"/>
        <w:shd w:val="clear" w:color="auto" w:fill="auto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table" w:styleId="1_636" w:customStyle="1">
    <w:name w:val="Сетка таблицы1"/>
    <w:basedOn w:val="681"/>
    <w:next w:val="695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table" w:styleId="1_637" w:customStyle="1">
    <w:name w:val="Сетка таблицы2"/>
    <w:basedOn w:val="681"/>
    <w:next w:val="695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_634" w:customStyle="1">
    <w:name w:val="Основной текст (2)"/>
    <w:basedOn w:val="678"/>
    <w:link w:val="685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26" w:lineRule="exac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Theme="minorHAnsi" w:hAnsiTheme="minorHAnsi" w:eastAsiaTheme="minorHAnsi" w:cstheme="minorBidi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KKrushelnickaya</cp:lastModifiedBy>
  <cp:revision>1</cp:revision>
  <dcterms:modified xsi:type="dcterms:W3CDTF">2025-03-05T03:08:42Z</dcterms:modified>
</cp:coreProperties>
</file>